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1C" w:rsidRPr="00E310A3" w:rsidRDefault="00E310A3">
      <w:pPr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Keeping explosives without a licence or certificate of registration</w:t>
      </w:r>
    </w:p>
    <w:p w:rsidR="00E310A3" w:rsidRPr="00165E78" w:rsidRDefault="00E310A3">
      <w:pPr>
        <w:rPr>
          <w:sz w:val="12"/>
          <w:szCs w:val="1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823"/>
        <w:gridCol w:w="2835"/>
        <w:gridCol w:w="2976"/>
      </w:tblGrid>
      <w:tr w:rsidR="00484A1C" w:rsidTr="00E310A3">
        <w:trPr>
          <w:trHeight w:hRule="exact" w:val="1134"/>
        </w:trPr>
        <w:tc>
          <w:tcPr>
            <w:tcW w:w="3823" w:type="dxa"/>
            <w:vAlign w:val="center"/>
          </w:tcPr>
          <w:p w:rsidR="00484A1C" w:rsidRPr="00484A1C" w:rsidRDefault="00484A1C" w:rsidP="00484A1C">
            <w:pPr>
              <w:rPr>
                <w:b/>
                <w:sz w:val="24"/>
                <w:szCs w:val="24"/>
              </w:rPr>
            </w:pPr>
            <w:r w:rsidRPr="00484A1C">
              <w:rPr>
                <w:b/>
                <w:sz w:val="24"/>
                <w:szCs w:val="24"/>
              </w:rPr>
              <w:t>Hazard Type or Description (Regulation)</w:t>
            </w:r>
          </w:p>
        </w:tc>
        <w:tc>
          <w:tcPr>
            <w:tcW w:w="2835" w:type="dxa"/>
            <w:vAlign w:val="center"/>
          </w:tcPr>
          <w:p w:rsidR="00484A1C" w:rsidRPr="00484A1C" w:rsidRDefault="00484A1C" w:rsidP="00484A1C">
            <w:pPr>
              <w:rPr>
                <w:b/>
                <w:sz w:val="24"/>
                <w:szCs w:val="24"/>
              </w:rPr>
            </w:pPr>
            <w:r w:rsidRPr="00484A1C">
              <w:rPr>
                <w:b/>
                <w:sz w:val="24"/>
                <w:szCs w:val="24"/>
              </w:rPr>
              <w:t>What can be kept without a licence or certificate of registration (kg net mass)</w:t>
            </w:r>
          </w:p>
        </w:tc>
        <w:tc>
          <w:tcPr>
            <w:tcW w:w="2976" w:type="dxa"/>
            <w:vAlign w:val="center"/>
          </w:tcPr>
          <w:p w:rsidR="00484A1C" w:rsidRPr="00484A1C" w:rsidRDefault="00484A1C" w:rsidP="00484A1C">
            <w:pPr>
              <w:rPr>
                <w:b/>
                <w:sz w:val="24"/>
                <w:szCs w:val="24"/>
              </w:rPr>
            </w:pPr>
            <w:r w:rsidRPr="00484A1C">
              <w:rPr>
                <w:b/>
                <w:sz w:val="24"/>
                <w:szCs w:val="24"/>
              </w:rPr>
              <w:t>Duration of storage</w:t>
            </w:r>
          </w:p>
        </w:tc>
      </w:tr>
      <w:tr w:rsidR="00484A1C" w:rsidTr="006C00C1">
        <w:trPr>
          <w:trHeight w:hRule="exact" w:val="964"/>
        </w:trPr>
        <w:tc>
          <w:tcPr>
            <w:tcW w:w="3823" w:type="dxa"/>
            <w:vAlign w:val="center"/>
          </w:tcPr>
          <w:p w:rsidR="00E310A3" w:rsidRDefault="00484A1C">
            <w:r>
              <w:t>Black powder</w:t>
            </w:r>
          </w:p>
          <w:p w:rsidR="00484A1C" w:rsidRPr="00E310A3" w:rsidRDefault="00484A1C">
            <w:pPr>
              <w:rPr>
                <w:i/>
                <w:sz w:val="24"/>
                <w:szCs w:val="24"/>
              </w:rPr>
            </w:pPr>
            <w:r w:rsidRPr="00E310A3">
              <w:rPr>
                <w:i/>
              </w:rPr>
              <w:t>(</w:t>
            </w:r>
            <w:proofErr w:type="spellStart"/>
            <w:r w:rsidRPr="00E310A3">
              <w:rPr>
                <w:i/>
              </w:rPr>
              <w:t>Reg</w:t>
            </w:r>
            <w:proofErr w:type="spellEnd"/>
            <w:r w:rsidRPr="00E310A3">
              <w:rPr>
                <w:i/>
              </w:rPr>
              <w:t xml:space="preserve"> 10(2)(a)(</w:t>
            </w:r>
            <w:proofErr w:type="spellStart"/>
            <w:r w:rsidRPr="00E310A3">
              <w:rPr>
                <w:i/>
              </w:rPr>
              <w:t>i</w:t>
            </w:r>
            <w:proofErr w:type="spellEnd"/>
            <w:r w:rsidRPr="00E310A3">
              <w:rPr>
                <w:i/>
              </w:rPr>
              <w:t>))</w:t>
            </w:r>
          </w:p>
        </w:tc>
        <w:tc>
          <w:tcPr>
            <w:tcW w:w="2835" w:type="dxa"/>
            <w:vAlign w:val="center"/>
          </w:tcPr>
          <w:p w:rsidR="00484A1C" w:rsidRPr="00E310A3" w:rsidRDefault="00E310A3" w:rsidP="00E310A3">
            <w:pPr>
              <w:jc w:val="center"/>
              <w:rPr>
                <w:b/>
                <w:sz w:val="24"/>
                <w:szCs w:val="24"/>
              </w:rPr>
            </w:pPr>
            <w:r w:rsidRPr="00E310A3">
              <w:rPr>
                <w:b/>
                <w:sz w:val="24"/>
                <w:szCs w:val="24"/>
              </w:rPr>
              <w:t>Up to 10kg</w:t>
            </w:r>
          </w:p>
        </w:tc>
        <w:tc>
          <w:tcPr>
            <w:tcW w:w="2976" w:type="dxa"/>
            <w:vAlign w:val="center"/>
          </w:tcPr>
          <w:p w:rsidR="00484A1C" w:rsidRPr="00484A1C" w:rsidRDefault="00484A1C">
            <w:pPr>
              <w:rPr>
                <w:sz w:val="24"/>
                <w:szCs w:val="24"/>
              </w:rPr>
            </w:pPr>
            <w:r w:rsidRPr="00484A1C">
              <w:rPr>
                <w:sz w:val="24"/>
                <w:szCs w:val="24"/>
              </w:rPr>
              <w:t>Indefinite</w:t>
            </w:r>
          </w:p>
        </w:tc>
      </w:tr>
      <w:tr w:rsidR="00484A1C" w:rsidTr="00E310A3">
        <w:trPr>
          <w:trHeight w:hRule="exact" w:val="1134"/>
        </w:trPr>
        <w:tc>
          <w:tcPr>
            <w:tcW w:w="3823" w:type="dxa"/>
            <w:vAlign w:val="center"/>
          </w:tcPr>
          <w:p w:rsidR="00E310A3" w:rsidRDefault="00484A1C">
            <w:r>
              <w:t>Any explosive listed in Schedule 2 and/or any type of shooters’ powder</w:t>
            </w:r>
          </w:p>
          <w:p w:rsidR="00484A1C" w:rsidRPr="00E310A3" w:rsidRDefault="00484A1C">
            <w:pPr>
              <w:rPr>
                <w:i/>
                <w:sz w:val="24"/>
                <w:szCs w:val="24"/>
              </w:rPr>
            </w:pPr>
            <w:r w:rsidRPr="00E310A3">
              <w:rPr>
                <w:i/>
              </w:rPr>
              <w:t>(</w:t>
            </w:r>
            <w:proofErr w:type="spellStart"/>
            <w:r w:rsidRPr="00E310A3">
              <w:rPr>
                <w:i/>
              </w:rPr>
              <w:t>Reg</w:t>
            </w:r>
            <w:proofErr w:type="spellEnd"/>
            <w:r w:rsidRPr="00E310A3">
              <w:rPr>
                <w:i/>
              </w:rPr>
              <w:t xml:space="preserve"> 10(2)(a)(ii))</w:t>
            </w:r>
          </w:p>
        </w:tc>
        <w:tc>
          <w:tcPr>
            <w:tcW w:w="2835" w:type="dxa"/>
            <w:vAlign w:val="center"/>
          </w:tcPr>
          <w:p w:rsidR="00484A1C" w:rsidRPr="00E310A3" w:rsidRDefault="00E310A3" w:rsidP="00E310A3">
            <w:pPr>
              <w:jc w:val="center"/>
              <w:rPr>
                <w:b/>
                <w:sz w:val="24"/>
                <w:szCs w:val="24"/>
              </w:rPr>
            </w:pPr>
            <w:r w:rsidRPr="00E310A3">
              <w:rPr>
                <w:b/>
                <w:sz w:val="24"/>
                <w:szCs w:val="24"/>
              </w:rPr>
              <w:t>5kg in total</w:t>
            </w:r>
          </w:p>
        </w:tc>
        <w:tc>
          <w:tcPr>
            <w:tcW w:w="2976" w:type="dxa"/>
            <w:vAlign w:val="center"/>
          </w:tcPr>
          <w:p w:rsidR="00484A1C" w:rsidRPr="00484A1C" w:rsidRDefault="00484A1C">
            <w:pPr>
              <w:rPr>
                <w:sz w:val="24"/>
                <w:szCs w:val="24"/>
              </w:rPr>
            </w:pPr>
            <w:r w:rsidRPr="00484A1C">
              <w:rPr>
                <w:sz w:val="24"/>
                <w:szCs w:val="24"/>
              </w:rPr>
              <w:t>Indefinite</w:t>
            </w:r>
          </w:p>
        </w:tc>
      </w:tr>
      <w:tr w:rsidR="00484A1C" w:rsidTr="00E310A3">
        <w:trPr>
          <w:trHeight w:hRule="exact" w:val="1134"/>
        </w:trPr>
        <w:tc>
          <w:tcPr>
            <w:tcW w:w="3823" w:type="dxa"/>
            <w:vAlign w:val="center"/>
          </w:tcPr>
          <w:p w:rsidR="00E310A3" w:rsidRDefault="00484A1C">
            <w:r>
              <w:t>Percussion caps and small arms ammunition</w:t>
            </w:r>
          </w:p>
          <w:p w:rsidR="00484A1C" w:rsidRPr="00E310A3" w:rsidRDefault="00484A1C">
            <w:pPr>
              <w:rPr>
                <w:i/>
                <w:sz w:val="24"/>
                <w:szCs w:val="24"/>
              </w:rPr>
            </w:pPr>
            <w:r w:rsidRPr="00E310A3">
              <w:rPr>
                <w:i/>
              </w:rPr>
              <w:t>(</w:t>
            </w:r>
            <w:proofErr w:type="spellStart"/>
            <w:r w:rsidRPr="00E310A3">
              <w:rPr>
                <w:i/>
              </w:rPr>
              <w:t>Reg</w:t>
            </w:r>
            <w:proofErr w:type="spellEnd"/>
            <w:r w:rsidRPr="00E310A3">
              <w:rPr>
                <w:i/>
              </w:rPr>
              <w:t xml:space="preserve"> 10(2)(a)(iii))</w:t>
            </w:r>
          </w:p>
        </w:tc>
        <w:tc>
          <w:tcPr>
            <w:tcW w:w="2835" w:type="dxa"/>
            <w:vAlign w:val="center"/>
          </w:tcPr>
          <w:p w:rsidR="00484A1C" w:rsidRPr="00E310A3" w:rsidRDefault="00E310A3" w:rsidP="00E310A3">
            <w:pPr>
              <w:jc w:val="center"/>
              <w:rPr>
                <w:b/>
                <w:sz w:val="24"/>
                <w:szCs w:val="24"/>
              </w:rPr>
            </w:pPr>
            <w:r w:rsidRPr="00E310A3">
              <w:rPr>
                <w:b/>
                <w:sz w:val="24"/>
                <w:szCs w:val="24"/>
              </w:rPr>
              <w:t>15kg</w:t>
            </w:r>
          </w:p>
        </w:tc>
        <w:tc>
          <w:tcPr>
            <w:tcW w:w="2976" w:type="dxa"/>
            <w:vAlign w:val="center"/>
          </w:tcPr>
          <w:p w:rsidR="00484A1C" w:rsidRPr="00484A1C" w:rsidRDefault="00484A1C">
            <w:pPr>
              <w:rPr>
                <w:sz w:val="24"/>
                <w:szCs w:val="24"/>
              </w:rPr>
            </w:pPr>
            <w:r w:rsidRPr="00484A1C">
              <w:rPr>
                <w:sz w:val="24"/>
                <w:szCs w:val="24"/>
              </w:rPr>
              <w:t>Indefinite</w:t>
            </w:r>
          </w:p>
        </w:tc>
      </w:tr>
      <w:tr w:rsidR="00484A1C" w:rsidTr="00E310A3">
        <w:trPr>
          <w:trHeight w:hRule="exact" w:val="2268"/>
        </w:trPr>
        <w:tc>
          <w:tcPr>
            <w:tcW w:w="3823" w:type="dxa"/>
            <w:vAlign w:val="center"/>
          </w:tcPr>
          <w:p w:rsidR="00E310A3" w:rsidRDefault="00E310A3">
            <w:r>
              <w:t>Hazard Type 1 or 2 explosives</w:t>
            </w:r>
          </w:p>
          <w:p w:rsidR="00E310A3" w:rsidRPr="00E310A3" w:rsidRDefault="00484A1C">
            <w:pPr>
              <w:rPr>
                <w:i/>
              </w:rPr>
            </w:pPr>
            <w:r w:rsidRPr="00E310A3">
              <w:rPr>
                <w:i/>
              </w:rPr>
              <w:t>(</w:t>
            </w:r>
            <w:proofErr w:type="spellStart"/>
            <w:r w:rsidRPr="00E310A3">
              <w:rPr>
                <w:i/>
              </w:rPr>
              <w:t>Reg</w:t>
            </w:r>
            <w:proofErr w:type="spellEnd"/>
            <w:r w:rsidRPr="00E310A3">
              <w:rPr>
                <w:i/>
              </w:rPr>
              <w:t xml:space="preserve"> 10(2)(b)(</w:t>
            </w:r>
            <w:proofErr w:type="spellStart"/>
            <w:r w:rsidRPr="00E310A3">
              <w:rPr>
                <w:i/>
              </w:rPr>
              <w:t>i</w:t>
            </w:r>
            <w:proofErr w:type="spellEnd"/>
            <w:r w:rsidRPr="00E310A3">
              <w:rPr>
                <w:i/>
              </w:rPr>
              <w:t xml:space="preserve">)) </w:t>
            </w:r>
          </w:p>
          <w:p w:rsidR="00E310A3" w:rsidRDefault="00484A1C">
            <w:r>
              <w:t>or a combination of Hazard Type 1 or 2 explosives with explosives of ano</w:t>
            </w:r>
            <w:r w:rsidR="00E310A3">
              <w:t>ther Hazard Type</w:t>
            </w:r>
          </w:p>
          <w:p w:rsidR="00484A1C" w:rsidRPr="00E310A3" w:rsidRDefault="00484A1C">
            <w:pPr>
              <w:rPr>
                <w:i/>
                <w:sz w:val="24"/>
                <w:szCs w:val="24"/>
              </w:rPr>
            </w:pPr>
            <w:r w:rsidRPr="00E310A3">
              <w:rPr>
                <w:i/>
              </w:rPr>
              <w:t>(</w:t>
            </w:r>
            <w:proofErr w:type="spellStart"/>
            <w:r w:rsidRPr="00E310A3">
              <w:rPr>
                <w:i/>
              </w:rPr>
              <w:t>Reg</w:t>
            </w:r>
            <w:proofErr w:type="spellEnd"/>
            <w:r w:rsidRPr="00E310A3">
              <w:rPr>
                <w:i/>
              </w:rPr>
              <w:t xml:space="preserve"> 10(2)(b)(ii))</w:t>
            </w:r>
          </w:p>
        </w:tc>
        <w:tc>
          <w:tcPr>
            <w:tcW w:w="2835" w:type="dxa"/>
            <w:vAlign w:val="center"/>
          </w:tcPr>
          <w:p w:rsidR="00484A1C" w:rsidRPr="00E310A3" w:rsidRDefault="00E310A3" w:rsidP="00E310A3">
            <w:pPr>
              <w:jc w:val="center"/>
              <w:rPr>
                <w:b/>
                <w:sz w:val="24"/>
                <w:szCs w:val="24"/>
              </w:rPr>
            </w:pPr>
            <w:r w:rsidRPr="00E310A3">
              <w:rPr>
                <w:b/>
                <w:sz w:val="24"/>
                <w:szCs w:val="24"/>
              </w:rPr>
              <w:t>7kg</w:t>
            </w:r>
          </w:p>
        </w:tc>
        <w:tc>
          <w:tcPr>
            <w:tcW w:w="2976" w:type="dxa"/>
            <w:vAlign w:val="center"/>
          </w:tcPr>
          <w:p w:rsidR="00484A1C" w:rsidRPr="00484A1C" w:rsidRDefault="00484A1C" w:rsidP="00484A1C">
            <w:pPr>
              <w:rPr>
                <w:sz w:val="24"/>
                <w:szCs w:val="24"/>
              </w:rPr>
            </w:pPr>
            <w:r w:rsidRPr="00484A1C">
              <w:rPr>
                <w:sz w:val="24"/>
                <w:szCs w:val="24"/>
              </w:rPr>
              <w:t>Up to 24 hours</w:t>
            </w:r>
          </w:p>
        </w:tc>
      </w:tr>
      <w:tr w:rsidR="00484A1C" w:rsidTr="006C00C1">
        <w:trPr>
          <w:trHeight w:hRule="exact" w:val="964"/>
        </w:trPr>
        <w:tc>
          <w:tcPr>
            <w:tcW w:w="3823" w:type="dxa"/>
            <w:vAlign w:val="center"/>
          </w:tcPr>
          <w:p w:rsidR="00E310A3" w:rsidRDefault="00E310A3" w:rsidP="00E31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 Type 3 or 4 explosives</w:t>
            </w:r>
          </w:p>
          <w:p w:rsidR="00484A1C" w:rsidRPr="00E310A3" w:rsidRDefault="00E310A3" w:rsidP="00E310A3">
            <w:pPr>
              <w:rPr>
                <w:i/>
                <w:sz w:val="24"/>
                <w:szCs w:val="24"/>
              </w:rPr>
            </w:pPr>
            <w:r w:rsidRPr="00E310A3">
              <w:rPr>
                <w:i/>
                <w:sz w:val="24"/>
                <w:szCs w:val="24"/>
              </w:rPr>
              <w:t>(</w:t>
            </w:r>
            <w:proofErr w:type="spellStart"/>
            <w:r w:rsidRPr="00E310A3">
              <w:rPr>
                <w:i/>
                <w:sz w:val="24"/>
                <w:szCs w:val="24"/>
              </w:rPr>
              <w:t>Reg</w:t>
            </w:r>
            <w:proofErr w:type="spellEnd"/>
            <w:r w:rsidRPr="00E310A3">
              <w:rPr>
                <w:i/>
                <w:sz w:val="24"/>
                <w:szCs w:val="24"/>
              </w:rPr>
              <w:t xml:space="preserve"> 10(2)(c))</w:t>
            </w:r>
          </w:p>
        </w:tc>
        <w:tc>
          <w:tcPr>
            <w:tcW w:w="2835" w:type="dxa"/>
            <w:vAlign w:val="center"/>
          </w:tcPr>
          <w:p w:rsidR="00484A1C" w:rsidRPr="00E310A3" w:rsidRDefault="00E310A3" w:rsidP="00E310A3">
            <w:pPr>
              <w:jc w:val="center"/>
              <w:rPr>
                <w:b/>
                <w:sz w:val="24"/>
                <w:szCs w:val="24"/>
              </w:rPr>
            </w:pPr>
            <w:r w:rsidRPr="00E310A3">
              <w:rPr>
                <w:b/>
                <w:sz w:val="24"/>
                <w:szCs w:val="24"/>
              </w:rPr>
              <w:t>Unlimited</w:t>
            </w:r>
          </w:p>
        </w:tc>
        <w:tc>
          <w:tcPr>
            <w:tcW w:w="2976" w:type="dxa"/>
            <w:vAlign w:val="center"/>
          </w:tcPr>
          <w:p w:rsidR="00484A1C" w:rsidRPr="00484A1C" w:rsidRDefault="00484A1C" w:rsidP="00484A1C">
            <w:pPr>
              <w:rPr>
                <w:sz w:val="24"/>
                <w:szCs w:val="24"/>
              </w:rPr>
            </w:pPr>
            <w:r w:rsidRPr="00484A1C">
              <w:rPr>
                <w:sz w:val="24"/>
                <w:szCs w:val="24"/>
              </w:rPr>
              <w:t>Up to 24 hours</w:t>
            </w:r>
          </w:p>
        </w:tc>
      </w:tr>
      <w:tr w:rsidR="00484A1C" w:rsidTr="00E310A3">
        <w:trPr>
          <w:trHeight w:hRule="exact" w:val="2268"/>
        </w:trPr>
        <w:tc>
          <w:tcPr>
            <w:tcW w:w="3823" w:type="dxa"/>
            <w:vAlign w:val="center"/>
          </w:tcPr>
          <w:p w:rsidR="00E310A3" w:rsidRPr="00E310A3" w:rsidRDefault="00E310A3" w:rsidP="00E310A3">
            <w:pPr>
              <w:rPr>
                <w:sz w:val="24"/>
                <w:szCs w:val="24"/>
              </w:rPr>
            </w:pPr>
            <w:r w:rsidRPr="00E310A3">
              <w:rPr>
                <w:sz w:val="24"/>
                <w:szCs w:val="24"/>
              </w:rPr>
              <w:t>Hazard Type 3 fireworks;</w:t>
            </w:r>
          </w:p>
          <w:p w:rsidR="00E310A3" w:rsidRPr="00E310A3" w:rsidRDefault="00E310A3" w:rsidP="00E310A3">
            <w:pPr>
              <w:rPr>
                <w:sz w:val="24"/>
                <w:szCs w:val="24"/>
              </w:rPr>
            </w:pPr>
            <w:r w:rsidRPr="00E310A3">
              <w:rPr>
                <w:sz w:val="24"/>
                <w:szCs w:val="24"/>
              </w:rPr>
              <w:t>shooters’ powders or a</w:t>
            </w:r>
          </w:p>
          <w:p w:rsidR="00E310A3" w:rsidRPr="00E310A3" w:rsidRDefault="00E310A3" w:rsidP="00E310A3">
            <w:pPr>
              <w:rPr>
                <w:sz w:val="24"/>
                <w:szCs w:val="24"/>
              </w:rPr>
            </w:pPr>
            <w:r w:rsidRPr="00E310A3">
              <w:rPr>
                <w:sz w:val="24"/>
                <w:szCs w:val="24"/>
              </w:rPr>
              <w:t>combination of shooters’</w:t>
            </w:r>
          </w:p>
          <w:p w:rsidR="00E310A3" w:rsidRPr="00E310A3" w:rsidRDefault="00E310A3" w:rsidP="00E310A3">
            <w:pPr>
              <w:rPr>
                <w:sz w:val="24"/>
                <w:szCs w:val="24"/>
              </w:rPr>
            </w:pPr>
            <w:r w:rsidRPr="00E310A3">
              <w:rPr>
                <w:sz w:val="24"/>
                <w:szCs w:val="24"/>
              </w:rPr>
              <w:t>powders and Hazard Type 3</w:t>
            </w:r>
          </w:p>
          <w:p w:rsidR="00E310A3" w:rsidRDefault="00E310A3" w:rsidP="00E31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4 fireworks</w:t>
            </w:r>
          </w:p>
          <w:p w:rsidR="00484A1C" w:rsidRPr="00E310A3" w:rsidRDefault="00E310A3" w:rsidP="00E310A3">
            <w:pPr>
              <w:rPr>
                <w:i/>
                <w:sz w:val="24"/>
                <w:szCs w:val="24"/>
              </w:rPr>
            </w:pPr>
            <w:r w:rsidRPr="00E310A3">
              <w:rPr>
                <w:i/>
                <w:sz w:val="24"/>
                <w:szCs w:val="24"/>
              </w:rPr>
              <w:t>(</w:t>
            </w:r>
            <w:proofErr w:type="spellStart"/>
            <w:r w:rsidRPr="00E310A3">
              <w:rPr>
                <w:i/>
                <w:sz w:val="24"/>
                <w:szCs w:val="24"/>
              </w:rPr>
              <w:t>Reg</w:t>
            </w:r>
            <w:proofErr w:type="spellEnd"/>
            <w:r w:rsidRPr="00E310A3">
              <w:rPr>
                <w:i/>
                <w:sz w:val="24"/>
                <w:szCs w:val="24"/>
              </w:rPr>
              <w:t xml:space="preserve"> 10(2)(d)(</w:t>
            </w:r>
            <w:proofErr w:type="spellStart"/>
            <w:r w:rsidRPr="00E310A3">
              <w:rPr>
                <w:i/>
                <w:sz w:val="24"/>
                <w:szCs w:val="24"/>
              </w:rPr>
              <w:t>i</w:t>
            </w:r>
            <w:proofErr w:type="spellEnd"/>
            <w:r w:rsidRPr="00E310A3">
              <w:rPr>
                <w:i/>
                <w:sz w:val="24"/>
                <w:szCs w:val="24"/>
              </w:rPr>
              <w:t>), (ii) and (iii))</w:t>
            </w:r>
          </w:p>
        </w:tc>
        <w:tc>
          <w:tcPr>
            <w:tcW w:w="2835" w:type="dxa"/>
            <w:vAlign w:val="center"/>
          </w:tcPr>
          <w:p w:rsidR="00484A1C" w:rsidRPr="00E310A3" w:rsidRDefault="00E310A3" w:rsidP="00E310A3">
            <w:pPr>
              <w:jc w:val="center"/>
              <w:rPr>
                <w:b/>
                <w:sz w:val="24"/>
                <w:szCs w:val="24"/>
              </w:rPr>
            </w:pPr>
            <w:r w:rsidRPr="00E310A3">
              <w:rPr>
                <w:b/>
                <w:sz w:val="24"/>
                <w:szCs w:val="24"/>
              </w:rPr>
              <w:t>100kg</w:t>
            </w:r>
          </w:p>
        </w:tc>
        <w:tc>
          <w:tcPr>
            <w:tcW w:w="2976" w:type="dxa"/>
            <w:vAlign w:val="center"/>
          </w:tcPr>
          <w:p w:rsidR="00484A1C" w:rsidRPr="00484A1C" w:rsidRDefault="00484A1C" w:rsidP="00484A1C">
            <w:pPr>
              <w:rPr>
                <w:sz w:val="24"/>
                <w:szCs w:val="24"/>
              </w:rPr>
            </w:pPr>
            <w:r w:rsidRPr="00484A1C">
              <w:rPr>
                <w:sz w:val="24"/>
                <w:szCs w:val="24"/>
              </w:rPr>
              <w:t xml:space="preserve">Up to 3 </w:t>
            </w:r>
            <w:r w:rsidR="008110B5">
              <w:rPr>
                <w:sz w:val="24"/>
                <w:szCs w:val="24"/>
              </w:rPr>
              <w:t xml:space="preserve">consecutive </w:t>
            </w:r>
            <w:r w:rsidRPr="00484A1C">
              <w:rPr>
                <w:sz w:val="24"/>
                <w:szCs w:val="24"/>
              </w:rPr>
              <w:t>days in their place of intended use</w:t>
            </w:r>
          </w:p>
        </w:tc>
      </w:tr>
      <w:tr w:rsidR="00E310A3" w:rsidTr="006C00C1">
        <w:trPr>
          <w:trHeight w:hRule="exact" w:val="1020"/>
        </w:trPr>
        <w:tc>
          <w:tcPr>
            <w:tcW w:w="3823" w:type="dxa"/>
            <w:vMerge w:val="restart"/>
            <w:vAlign w:val="center"/>
          </w:tcPr>
          <w:p w:rsidR="00E310A3" w:rsidRPr="00E310A3" w:rsidRDefault="00E310A3" w:rsidP="00E310A3">
            <w:pPr>
              <w:rPr>
                <w:sz w:val="24"/>
                <w:szCs w:val="24"/>
              </w:rPr>
            </w:pPr>
            <w:r w:rsidRPr="00E310A3">
              <w:rPr>
                <w:sz w:val="24"/>
                <w:szCs w:val="24"/>
              </w:rPr>
              <w:t>Hazard Type 4 explosives</w:t>
            </w:r>
          </w:p>
          <w:p w:rsidR="00E310A3" w:rsidRPr="00E310A3" w:rsidRDefault="00E310A3" w:rsidP="00E310A3">
            <w:pPr>
              <w:rPr>
                <w:sz w:val="24"/>
                <w:szCs w:val="24"/>
              </w:rPr>
            </w:pPr>
            <w:r w:rsidRPr="00E310A3">
              <w:rPr>
                <w:sz w:val="24"/>
                <w:szCs w:val="24"/>
              </w:rPr>
              <w:t>or</w:t>
            </w:r>
          </w:p>
          <w:p w:rsidR="00E310A3" w:rsidRDefault="00E310A3" w:rsidP="00E31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 Type 4 fireworks</w:t>
            </w:r>
          </w:p>
          <w:p w:rsidR="00E310A3" w:rsidRPr="00E310A3" w:rsidRDefault="00E310A3" w:rsidP="00E310A3">
            <w:pPr>
              <w:rPr>
                <w:i/>
                <w:sz w:val="24"/>
                <w:szCs w:val="24"/>
              </w:rPr>
            </w:pPr>
            <w:r w:rsidRPr="00E310A3">
              <w:rPr>
                <w:i/>
                <w:sz w:val="24"/>
                <w:szCs w:val="24"/>
              </w:rPr>
              <w:t>(</w:t>
            </w:r>
            <w:proofErr w:type="spellStart"/>
            <w:r w:rsidRPr="00E310A3">
              <w:rPr>
                <w:i/>
                <w:sz w:val="24"/>
                <w:szCs w:val="24"/>
              </w:rPr>
              <w:t>Reg</w:t>
            </w:r>
            <w:proofErr w:type="spellEnd"/>
            <w:r w:rsidRPr="00E310A3">
              <w:rPr>
                <w:i/>
                <w:sz w:val="24"/>
                <w:szCs w:val="24"/>
              </w:rPr>
              <w:t xml:space="preserve"> 10(2)(e)(</w:t>
            </w:r>
            <w:proofErr w:type="spellStart"/>
            <w:r w:rsidRPr="00E310A3">
              <w:rPr>
                <w:i/>
                <w:sz w:val="24"/>
                <w:szCs w:val="24"/>
              </w:rPr>
              <w:t>i</w:t>
            </w:r>
            <w:proofErr w:type="spellEnd"/>
            <w:r w:rsidRPr="00E310A3">
              <w:rPr>
                <w:i/>
                <w:sz w:val="24"/>
                <w:szCs w:val="24"/>
              </w:rPr>
              <w:t>) and (ii))</w:t>
            </w:r>
          </w:p>
        </w:tc>
        <w:tc>
          <w:tcPr>
            <w:tcW w:w="2835" w:type="dxa"/>
            <w:vAlign w:val="center"/>
          </w:tcPr>
          <w:p w:rsidR="00E310A3" w:rsidRPr="00E310A3" w:rsidRDefault="00E310A3" w:rsidP="00E310A3">
            <w:pPr>
              <w:jc w:val="center"/>
              <w:rPr>
                <w:b/>
                <w:sz w:val="24"/>
                <w:szCs w:val="24"/>
              </w:rPr>
            </w:pPr>
            <w:r w:rsidRPr="00E310A3">
              <w:rPr>
                <w:b/>
                <w:sz w:val="24"/>
                <w:szCs w:val="24"/>
              </w:rPr>
              <w:t>250kg</w:t>
            </w:r>
          </w:p>
        </w:tc>
        <w:tc>
          <w:tcPr>
            <w:tcW w:w="2976" w:type="dxa"/>
            <w:vAlign w:val="center"/>
          </w:tcPr>
          <w:p w:rsidR="00E310A3" w:rsidRPr="00484A1C" w:rsidRDefault="00E310A3" w:rsidP="00484A1C">
            <w:pPr>
              <w:rPr>
                <w:sz w:val="24"/>
                <w:szCs w:val="24"/>
              </w:rPr>
            </w:pPr>
            <w:r w:rsidRPr="00484A1C">
              <w:rPr>
                <w:sz w:val="24"/>
                <w:szCs w:val="24"/>
              </w:rPr>
              <w:t xml:space="preserve">Up to 3 </w:t>
            </w:r>
            <w:r w:rsidR="008110B5">
              <w:rPr>
                <w:sz w:val="24"/>
                <w:szCs w:val="24"/>
              </w:rPr>
              <w:t xml:space="preserve">consecutive </w:t>
            </w:r>
            <w:r w:rsidRPr="00484A1C">
              <w:rPr>
                <w:sz w:val="24"/>
                <w:szCs w:val="24"/>
              </w:rPr>
              <w:t>days in their place of intended use</w:t>
            </w:r>
          </w:p>
        </w:tc>
      </w:tr>
      <w:tr w:rsidR="00E310A3" w:rsidTr="006C00C1">
        <w:trPr>
          <w:trHeight w:hRule="exact" w:val="1020"/>
        </w:trPr>
        <w:tc>
          <w:tcPr>
            <w:tcW w:w="3823" w:type="dxa"/>
            <w:vMerge/>
            <w:vAlign w:val="center"/>
          </w:tcPr>
          <w:p w:rsidR="00E310A3" w:rsidRPr="00484A1C" w:rsidRDefault="00E310A3" w:rsidP="00484A1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310A3" w:rsidRPr="00E310A3" w:rsidRDefault="00E310A3" w:rsidP="00E310A3">
            <w:pPr>
              <w:jc w:val="center"/>
              <w:rPr>
                <w:b/>
                <w:sz w:val="24"/>
                <w:szCs w:val="24"/>
              </w:rPr>
            </w:pPr>
            <w:r w:rsidRPr="00E310A3">
              <w:rPr>
                <w:b/>
                <w:sz w:val="24"/>
                <w:szCs w:val="24"/>
              </w:rPr>
              <w:t>50kg</w:t>
            </w:r>
          </w:p>
        </w:tc>
        <w:tc>
          <w:tcPr>
            <w:tcW w:w="2976" w:type="dxa"/>
            <w:vAlign w:val="center"/>
          </w:tcPr>
          <w:p w:rsidR="00E310A3" w:rsidRPr="00484A1C" w:rsidRDefault="00E310A3" w:rsidP="00484A1C">
            <w:pPr>
              <w:rPr>
                <w:sz w:val="24"/>
                <w:szCs w:val="24"/>
              </w:rPr>
            </w:pPr>
            <w:r w:rsidRPr="00484A1C">
              <w:rPr>
                <w:sz w:val="24"/>
                <w:szCs w:val="24"/>
              </w:rPr>
              <w:t>Up to 21</w:t>
            </w:r>
            <w:r w:rsidR="008110B5">
              <w:rPr>
                <w:sz w:val="24"/>
                <w:szCs w:val="24"/>
              </w:rPr>
              <w:t xml:space="preserve"> consecutive</w:t>
            </w:r>
            <w:r w:rsidRPr="00484A1C">
              <w:rPr>
                <w:sz w:val="24"/>
                <w:szCs w:val="24"/>
              </w:rPr>
              <w:t xml:space="preserve"> days </w:t>
            </w:r>
            <w:r>
              <w:rPr>
                <w:sz w:val="24"/>
                <w:szCs w:val="24"/>
              </w:rPr>
              <w:t>and n</w:t>
            </w:r>
            <w:r w:rsidRPr="00484A1C">
              <w:rPr>
                <w:sz w:val="24"/>
                <w:szCs w:val="24"/>
              </w:rPr>
              <w:t>ot for sale or for use at work</w:t>
            </w:r>
          </w:p>
        </w:tc>
      </w:tr>
    </w:tbl>
    <w:p w:rsidR="00F943A5" w:rsidRDefault="00F943A5">
      <w:pPr>
        <w:rPr>
          <w:rFonts w:ascii="Arial" w:hAnsi="Arial"/>
          <w:sz w:val="24"/>
        </w:rPr>
      </w:pPr>
    </w:p>
    <w:p w:rsidR="00165E78" w:rsidRPr="00165E78" w:rsidRDefault="00165E78">
      <w:pPr>
        <w:rPr>
          <w:b/>
        </w:rPr>
      </w:pPr>
      <w:r w:rsidRPr="00165E78">
        <w:rPr>
          <w:b/>
        </w:rPr>
        <w:t>For more information see:</w:t>
      </w:r>
    </w:p>
    <w:p w:rsidR="00165E78" w:rsidRDefault="00631A45">
      <w:hyperlink r:id="rId5" w:history="1">
        <w:r w:rsidR="00165E78" w:rsidRPr="00F10F59">
          <w:rPr>
            <w:rStyle w:val="Hyperlink"/>
          </w:rPr>
          <w:t>Manufacturing ex</w:t>
        </w:r>
        <w:bookmarkStart w:id="0" w:name="_GoBack"/>
        <w:bookmarkEnd w:id="0"/>
        <w:r w:rsidR="00165E78" w:rsidRPr="00F10F59">
          <w:rPr>
            <w:rStyle w:val="Hyperlink"/>
          </w:rPr>
          <w:t>plosives</w:t>
        </w:r>
      </w:hyperlink>
      <w:r w:rsidR="00165E78">
        <w:t xml:space="preserve"> (nibusinessinfo.co.uk)</w:t>
      </w:r>
    </w:p>
    <w:p w:rsidR="00165E78" w:rsidRDefault="00631A45">
      <w:hyperlink r:id="rId6" w:history="1">
        <w:r w:rsidR="00165E78" w:rsidRPr="00165E78">
          <w:rPr>
            <w:rStyle w:val="Hyperlink"/>
          </w:rPr>
          <w:t xml:space="preserve">Manufacture and storage of explosives in Northern Ireland Approved Code of Practice </w:t>
        </w:r>
      </w:hyperlink>
      <w:r w:rsidR="00165E78">
        <w:t>(hseni.gov.uk)</w:t>
      </w:r>
    </w:p>
    <w:sectPr w:rsidR="00165E78" w:rsidSect="008110B5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95246"/>
    <w:multiLevelType w:val="hybridMultilevel"/>
    <w:tmpl w:val="FEE43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1C"/>
    <w:rsid w:val="000400CF"/>
    <w:rsid w:val="00106CE6"/>
    <w:rsid w:val="00165E78"/>
    <w:rsid w:val="002B0E85"/>
    <w:rsid w:val="00484A1C"/>
    <w:rsid w:val="00631A45"/>
    <w:rsid w:val="006C00C1"/>
    <w:rsid w:val="008110B5"/>
    <w:rsid w:val="008B4184"/>
    <w:rsid w:val="00C77F7E"/>
    <w:rsid w:val="00E310A3"/>
    <w:rsid w:val="00F10F59"/>
    <w:rsid w:val="00F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3CA1"/>
  <w15:docId w15:val="{B3524BE8-A74E-4B20-B9BF-151FBE74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5E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10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1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eni.gov.uk/publications/manufacture-and-storage-explosives-northern-ireland" TargetMode="External"/><Relationship Id="rId5" Type="http://schemas.openxmlformats.org/officeDocument/2006/relationships/hyperlink" Target="https://www.nibusinessinfo.co.uk/content/manufacturing-explosiv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Hobbs</dc:creator>
  <cp:keywords/>
  <dc:description/>
  <cp:lastModifiedBy>Jonathan Hobbs</cp:lastModifiedBy>
  <cp:revision>2</cp:revision>
  <dcterms:created xsi:type="dcterms:W3CDTF">2019-05-23T19:04:00Z</dcterms:created>
  <dcterms:modified xsi:type="dcterms:W3CDTF">2019-05-23T19:04:00Z</dcterms:modified>
</cp:coreProperties>
</file>